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281851" w:rsidRPr="007A5480" w:rsidRDefault="00281851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446544" w:rsidRPr="007A5480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446544" w:rsidRPr="007A5480" w:rsidRDefault="00446544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446544" w:rsidRPr="007A5480" w:rsidRDefault="00446544">
            <w:pPr>
              <w:pStyle w:val="TableParagraph"/>
              <w:ind w:left="107"/>
              <w:rPr>
                <w:sz w:val="16"/>
                <w:szCs w:val="16"/>
              </w:rPr>
            </w:pPr>
            <w:r w:rsidRPr="007A5480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446544" w:rsidRDefault="00446544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446544" w:rsidRDefault="00446544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446544" w:rsidRPr="007A5480" w:rsidRDefault="00446544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446544" w:rsidRPr="007A5480" w:rsidRDefault="00446544">
            <w:pPr>
              <w:pStyle w:val="TableParagraph"/>
              <w:ind w:left="107"/>
              <w:rPr>
                <w:sz w:val="16"/>
                <w:szCs w:val="16"/>
              </w:rPr>
            </w:pPr>
            <w:r w:rsidRPr="007A5480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446544" w:rsidRPr="007A5480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446544" w:rsidRPr="007A5480" w:rsidRDefault="00446544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7A5480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446544" w:rsidRDefault="00446544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446544" w:rsidRPr="007A5480" w:rsidRDefault="00446544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KT-05</w:t>
            </w:r>
          </w:p>
        </w:tc>
      </w:tr>
      <w:tr w:rsidR="00537480" w:rsidRPr="007A5480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7A5480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7A5480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7A5480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7A5480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7A5480">
              <w:rPr>
                <w:sz w:val="16"/>
                <w:szCs w:val="16"/>
                <w:u w:val="single"/>
              </w:rPr>
              <w:t>Approved By</w:t>
            </w:r>
            <w:r w:rsidRPr="007A5480">
              <w:rPr>
                <w:sz w:val="16"/>
                <w:szCs w:val="16"/>
              </w:rPr>
              <w:t>:</w:t>
            </w:r>
          </w:p>
        </w:tc>
      </w:tr>
      <w:tr w:rsidR="00537480" w:rsidRPr="007A5480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7A5480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7A5480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7A5480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7A5480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7A5480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7A5480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7A5480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7A5480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7A5480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7A5480">
              <w:rPr>
                <w:sz w:val="16"/>
                <w:szCs w:val="16"/>
                <w:u w:val="single"/>
              </w:rPr>
              <w:t>New Revision Due</w:t>
            </w:r>
            <w:r w:rsidRPr="007A5480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7A5480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7A5480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7A5480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7A5480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7A5480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7A5480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7A5480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7A5480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41950DB5" wp14:editId="0E3BAF13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281851">
                            <w:pPr>
                              <w:spacing w:before="65"/>
                              <w:ind w:left="103"/>
                            </w:pPr>
                            <w:r>
                              <w:t>1</w:t>
                            </w:r>
                            <w:r w:rsidR="00B67B81">
                              <w:t xml:space="preserve"> </w:t>
                            </w:r>
                            <w:proofErr w:type="gramStart"/>
                            <w:r w:rsidR="00B67B81">
                              <w:t>pages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281851">
                      <w:pPr>
                        <w:spacing w:before="65"/>
                        <w:ind w:left="103"/>
                      </w:pPr>
                      <w:r>
                        <w:t>1</w:t>
                      </w:r>
                      <w:r w:rsidR="00B67B81">
                        <w:t xml:space="preserve"> </w:t>
                      </w:r>
                      <w:proofErr w:type="gramStart"/>
                      <w:r w:rsidR="00B67B81">
                        <w:t>pages</w:t>
                      </w:r>
                      <w:proofErr w:type="gramEnd"/>
                    </w:p>
                  </w:txbxContent>
                </v:textbox>
                <w10:wrap anchorx="page"/>
              </v:shape>
            </w:pict>
          </mc:Fallback>
        </mc:AlternateContent>
      </w:r>
      <w:r w:rsidRPr="007A5480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22B828F9" wp14:editId="0E088D5C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7A5480">
                              <w:rPr>
                                <w:rFonts w:eastAsia="Times New Roman" w:cs="Tahoma"/>
                                <w:lang w:eastAsia="zh-CN"/>
                              </w:rPr>
                              <w:t>Dry provision storage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7A5480">
                        <w:rPr>
                          <w:rFonts w:eastAsia="Times New Roman" w:cs="Tahoma"/>
                          <w:lang w:eastAsia="zh-CN"/>
                        </w:rPr>
                        <w:t>Dry provision storage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7A5480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7A5480" w:rsidRPr="007A5480" w:rsidRDefault="007A5480" w:rsidP="007A5480">
      <w:pPr>
        <w:rPr>
          <w:rFonts w:ascii="Tahoma" w:hAnsi="Tahoma" w:cs="Tahoma"/>
          <w:b/>
          <w:sz w:val="16"/>
          <w:szCs w:val="16"/>
          <w:lang w:eastAsia="ja-JP"/>
        </w:rPr>
      </w:pPr>
      <w:r w:rsidRPr="007A5480">
        <w:rPr>
          <w:rFonts w:ascii="Tahoma" w:hAnsi="Tahoma" w:cs="Tahoma"/>
          <w:b/>
          <w:sz w:val="16"/>
          <w:szCs w:val="16"/>
          <w:lang w:eastAsia="ja-JP"/>
        </w:rPr>
        <w:t xml:space="preserve">POLICY: </w:t>
      </w:r>
    </w:p>
    <w:p w:rsidR="007A5480" w:rsidRPr="007A5480" w:rsidRDefault="007A5480" w:rsidP="007A5480">
      <w:pPr>
        <w:rPr>
          <w:rFonts w:ascii="Tahoma" w:hAnsi="Tahoma" w:cs="Tahoma"/>
          <w:b/>
          <w:sz w:val="16"/>
          <w:szCs w:val="16"/>
          <w:lang w:eastAsia="ja-JP"/>
        </w:rPr>
      </w:pPr>
    </w:p>
    <w:p w:rsidR="007A5480" w:rsidRPr="007A5480" w:rsidRDefault="007A5480" w:rsidP="007A5480">
      <w:pPr>
        <w:jc w:val="both"/>
        <w:rPr>
          <w:rFonts w:ascii="Tahoma" w:hAnsi="Tahoma" w:cs="Tahoma"/>
          <w:sz w:val="16"/>
          <w:szCs w:val="16"/>
        </w:rPr>
      </w:pPr>
      <w:r w:rsidRPr="007A5480">
        <w:rPr>
          <w:rFonts w:ascii="Tahoma" w:hAnsi="Tahoma" w:cs="Tahoma"/>
          <w:sz w:val="16"/>
          <w:szCs w:val="16"/>
          <w:lang w:val="en-GB"/>
        </w:rPr>
        <w:t xml:space="preserve">It is the policy of culinary department that proper </w:t>
      </w:r>
      <w:r w:rsidRPr="007A5480">
        <w:rPr>
          <w:rFonts w:ascii="Tahoma" w:hAnsi="Tahoma" w:cs="Tahoma"/>
          <w:sz w:val="16"/>
          <w:szCs w:val="16"/>
        </w:rPr>
        <w:t>food Storage- dried food, canned food, flours is adhered to.</w:t>
      </w:r>
    </w:p>
    <w:p w:rsidR="007A5480" w:rsidRPr="007A5480" w:rsidRDefault="007A5480" w:rsidP="007A5480">
      <w:pPr>
        <w:jc w:val="both"/>
        <w:rPr>
          <w:rFonts w:ascii="Tahoma" w:hAnsi="Tahoma" w:cs="Tahoma"/>
          <w:sz w:val="16"/>
          <w:szCs w:val="16"/>
        </w:rPr>
      </w:pPr>
    </w:p>
    <w:p w:rsidR="007A5480" w:rsidRPr="007A5480" w:rsidRDefault="007A5480" w:rsidP="007A5480">
      <w:pPr>
        <w:tabs>
          <w:tab w:val="center" w:pos="4320"/>
        </w:tabs>
        <w:jc w:val="both"/>
        <w:outlineLvl w:val="0"/>
        <w:rPr>
          <w:rFonts w:ascii="Tahoma" w:hAnsi="Tahoma" w:cs="Tahoma"/>
          <w:b/>
          <w:sz w:val="16"/>
          <w:szCs w:val="16"/>
        </w:rPr>
      </w:pPr>
      <w:r w:rsidRPr="007A5480">
        <w:rPr>
          <w:rFonts w:ascii="Tahoma" w:hAnsi="Tahoma" w:cs="Tahoma"/>
          <w:b/>
          <w:sz w:val="16"/>
          <w:szCs w:val="16"/>
        </w:rPr>
        <w:t>PURPOSE</w:t>
      </w:r>
    </w:p>
    <w:p w:rsidR="007A5480" w:rsidRPr="007A5480" w:rsidRDefault="007A5480" w:rsidP="007A5480">
      <w:pPr>
        <w:tabs>
          <w:tab w:val="center" w:pos="4320"/>
        </w:tabs>
        <w:jc w:val="both"/>
        <w:outlineLvl w:val="0"/>
        <w:rPr>
          <w:rFonts w:ascii="Tahoma" w:hAnsi="Tahoma" w:cs="Tahoma"/>
          <w:b/>
          <w:sz w:val="16"/>
          <w:szCs w:val="16"/>
        </w:rPr>
      </w:pPr>
      <w:bookmarkStart w:id="0" w:name="_GoBack"/>
      <w:bookmarkEnd w:id="0"/>
    </w:p>
    <w:p w:rsidR="007A5480" w:rsidRPr="007A5480" w:rsidRDefault="007A5480" w:rsidP="007A5480">
      <w:pPr>
        <w:jc w:val="both"/>
        <w:rPr>
          <w:rFonts w:ascii="Tahoma" w:hAnsi="Tahoma" w:cs="Tahoma"/>
          <w:sz w:val="16"/>
          <w:szCs w:val="16"/>
        </w:rPr>
      </w:pPr>
      <w:r w:rsidRPr="007A5480">
        <w:rPr>
          <w:rFonts w:ascii="Tahoma" w:hAnsi="Tahoma" w:cs="Tahoma"/>
          <w:sz w:val="16"/>
          <w:szCs w:val="16"/>
          <w:lang w:val="en-GB"/>
        </w:rPr>
        <w:t xml:space="preserve">The purpose of this policy is </w:t>
      </w:r>
      <w:r w:rsidRPr="007A5480">
        <w:rPr>
          <w:rFonts w:ascii="Tahoma" w:hAnsi="Tahoma" w:cs="Tahoma"/>
          <w:sz w:val="16"/>
          <w:szCs w:val="16"/>
        </w:rPr>
        <w:t>to facilitate proper storage and rotation of dry goods to ensure food safety.</w:t>
      </w:r>
    </w:p>
    <w:p w:rsidR="007A5480" w:rsidRPr="007A5480" w:rsidRDefault="007A5480" w:rsidP="007A5480">
      <w:pPr>
        <w:pStyle w:val="BlockText"/>
        <w:ind w:left="0" w:right="-108"/>
        <w:jc w:val="both"/>
        <w:rPr>
          <w:rFonts w:ascii="Tahoma" w:hAnsi="Tahoma" w:cs="Tahoma"/>
          <w:sz w:val="16"/>
          <w:szCs w:val="16"/>
          <w:lang w:eastAsia="ja-JP"/>
        </w:rPr>
      </w:pPr>
    </w:p>
    <w:p w:rsidR="007A5480" w:rsidRPr="007A5480" w:rsidRDefault="007A5480" w:rsidP="007A5480">
      <w:pPr>
        <w:tabs>
          <w:tab w:val="left" w:pos="1701"/>
        </w:tabs>
        <w:rPr>
          <w:rFonts w:ascii="Tahoma" w:hAnsi="Tahoma" w:cs="Tahoma"/>
          <w:b/>
          <w:sz w:val="16"/>
          <w:szCs w:val="16"/>
          <w:lang w:eastAsia="ja-JP"/>
        </w:rPr>
      </w:pPr>
      <w:r w:rsidRPr="007A5480">
        <w:rPr>
          <w:rFonts w:ascii="Tahoma" w:hAnsi="Tahoma" w:cs="Tahoma"/>
          <w:b/>
          <w:sz w:val="16"/>
          <w:szCs w:val="16"/>
          <w:lang w:eastAsia="ja-JP"/>
        </w:rPr>
        <w:t>PROCEDURES:</w:t>
      </w:r>
    </w:p>
    <w:p w:rsidR="007A5480" w:rsidRPr="007A5480" w:rsidRDefault="007A5480" w:rsidP="007A5480">
      <w:pPr>
        <w:tabs>
          <w:tab w:val="left" w:pos="1701"/>
        </w:tabs>
        <w:rPr>
          <w:rFonts w:ascii="Tahoma" w:hAnsi="Tahoma" w:cs="Tahoma"/>
          <w:b/>
          <w:sz w:val="16"/>
          <w:szCs w:val="16"/>
          <w:lang w:eastAsia="ja-JP"/>
        </w:rPr>
      </w:pPr>
    </w:p>
    <w:p w:rsidR="007A5480" w:rsidRPr="007A5480" w:rsidRDefault="007A5480" w:rsidP="007A5480">
      <w:pPr>
        <w:ind w:left="720" w:hanging="720"/>
        <w:jc w:val="both"/>
        <w:outlineLvl w:val="0"/>
        <w:rPr>
          <w:rFonts w:ascii="Tahoma" w:hAnsi="Tahoma" w:cs="Tahoma"/>
          <w:sz w:val="16"/>
          <w:szCs w:val="16"/>
        </w:rPr>
      </w:pPr>
      <w:r w:rsidRPr="007A5480">
        <w:rPr>
          <w:rFonts w:ascii="Tahoma" w:hAnsi="Tahoma" w:cs="Tahoma"/>
          <w:sz w:val="16"/>
          <w:szCs w:val="16"/>
        </w:rPr>
        <w:t>1.</w:t>
      </w:r>
      <w:r w:rsidRPr="007A5480">
        <w:rPr>
          <w:rFonts w:ascii="Tahoma" w:hAnsi="Tahoma" w:cs="Tahoma"/>
          <w:sz w:val="16"/>
          <w:szCs w:val="16"/>
        </w:rPr>
        <w:tab/>
        <w:t>All goods have to be stored in a position that will facilitate “first in, first out” rotation with the label facing out position.</w:t>
      </w:r>
    </w:p>
    <w:p w:rsidR="007A5480" w:rsidRPr="007A5480" w:rsidRDefault="007A5480" w:rsidP="007A5480">
      <w:pPr>
        <w:jc w:val="both"/>
        <w:rPr>
          <w:rFonts w:ascii="Tahoma" w:hAnsi="Tahoma" w:cs="Tahoma"/>
          <w:sz w:val="16"/>
          <w:szCs w:val="16"/>
        </w:rPr>
      </w:pPr>
    </w:p>
    <w:p w:rsidR="007A5480" w:rsidRPr="007A5480" w:rsidRDefault="007A5480" w:rsidP="007A5480">
      <w:pPr>
        <w:ind w:left="720" w:hanging="720"/>
        <w:jc w:val="both"/>
        <w:rPr>
          <w:rFonts w:ascii="Tahoma" w:hAnsi="Tahoma" w:cs="Tahoma"/>
          <w:sz w:val="16"/>
          <w:szCs w:val="16"/>
        </w:rPr>
      </w:pPr>
      <w:r w:rsidRPr="007A5480">
        <w:rPr>
          <w:rFonts w:ascii="Tahoma" w:hAnsi="Tahoma" w:cs="Tahoma"/>
          <w:sz w:val="16"/>
          <w:szCs w:val="16"/>
        </w:rPr>
        <w:t>2.</w:t>
      </w:r>
      <w:r w:rsidRPr="007A5480">
        <w:rPr>
          <w:rFonts w:ascii="Tahoma" w:hAnsi="Tahoma" w:cs="Tahoma"/>
          <w:sz w:val="16"/>
          <w:szCs w:val="16"/>
        </w:rPr>
        <w:tab/>
        <w:t>All foods should be stored together according to categories (unpacked in issue units, where practical). This practice will make for easier re-ordering and stocktaking.</w:t>
      </w:r>
    </w:p>
    <w:p w:rsidR="007A5480" w:rsidRPr="007A5480" w:rsidRDefault="007A5480" w:rsidP="007A5480">
      <w:pPr>
        <w:jc w:val="both"/>
        <w:rPr>
          <w:rFonts w:ascii="Tahoma" w:hAnsi="Tahoma" w:cs="Tahoma"/>
          <w:sz w:val="16"/>
          <w:szCs w:val="16"/>
        </w:rPr>
      </w:pPr>
    </w:p>
    <w:p w:rsidR="007A5480" w:rsidRPr="007A5480" w:rsidRDefault="007A5480" w:rsidP="007A5480">
      <w:pPr>
        <w:ind w:left="720" w:hanging="720"/>
        <w:jc w:val="both"/>
        <w:rPr>
          <w:rFonts w:ascii="Tahoma" w:hAnsi="Tahoma" w:cs="Tahoma"/>
          <w:sz w:val="16"/>
          <w:szCs w:val="16"/>
        </w:rPr>
      </w:pPr>
      <w:r w:rsidRPr="007A5480">
        <w:rPr>
          <w:rFonts w:ascii="Tahoma" w:hAnsi="Tahoma" w:cs="Tahoma"/>
          <w:sz w:val="16"/>
          <w:szCs w:val="16"/>
        </w:rPr>
        <w:t>3.</w:t>
      </w:r>
      <w:r w:rsidRPr="007A5480">
        <w:rPr>
          <w:rFonts w:ascii="Tahoma" w:hAnsi="Tahoma" w:cs="Tahoma"/>
          <w:sz w:val="16"/>
          <w:szCs w:val="16"/>
        </w:rPr>
        <w:tab/>
        <w:t>No item to be stored directly on the floor. This will ensure easier cleaning and reduce the risk of pests.</w:t>
      </w:r>
    </w:p>
    <w:p w:rsidR="007A5480" w:rsidRPr="007A5480" w:rsidRDefault="007A5480" w:rsidP="007A5480">
      <w:pPr>
        <w:ind w:left="720" w:hanging="720"/>
        <w:jc w:val="both"/>
        <w:rPr>
          <w:rFonts w:ascii="Tahoma" w:hAnsi="Tahoma" w:cs="Tahoma"/>
          <w:sz w:val="16"/>
          <w:szCs w:val="16"/>
        </w:rPr>
      </w:pPr>
    </w:p>
    <w:p w:rsidR="007A5480" w:rsidRPr="007A5480" w:rsidRDefault="007A5480" w:rsidP="007A5480">
      <w:pPr>
        <w:ind w:left="720" w:hanging="720"/>
        <w:jc w:val="both"/>
        <w:rPr>
          <w:rFonts w:ascii="Tahoma" w:hAnsi="Tahoma" w:cs="Tahoma"/>
          <w:sz w:val="16"/>
          <w:szCs w:val="16"/>
        </w:rPr>
      </w:pPr>
      <w:r w:rsidRPr="007A5480">
        <w:rPr>
          <w:rFonts w:ascii="Tahoma" w:hAnsi="Tahoma" w:cs="Tahoma"/>
          <w:sz w:val="16"/>
          <w:szCs w:val="16"/>
        </w:rPr>
        <w:t>4.</w:t>
      </w:r>
      <w:r w:rsidRPr="007A5480">
        <w:rPr>
          <w:rFonts w:ascii="Tahoma" w:hAnsi="Tahoma" w:cs="Tahoma"/>
          <w:sz w:val="16"/>
          <w:szCs w:val="16"/>
        </w:rPr>
        <w:tab/>
        <w:t>Storage areas should be well ventilated and free from excessive heat to prevent spoilage.</w:t>
      </w:r>
    </w:p>
    <w:p w:rsidR="007A5480" w:rsidRPr="007A5480" w:rsidRDefault="007A5480" w:rsidP="007A5480">
      <w:pPr>
        <w:jc w:val="both"/>
        <w:rPr>
          <w:rFonts w:ascii="Tahoma" w:hAnsi="Tahoma" w:cs="Tahoma"/>
          <w:sz w:val="16"/>
          <w:szCs w:val="16"/>
        </w:rPr>
      </w:pPr>
    </w:p>
    <w:p w:rsidR="007A5480" w:rsidRPr="007A5480" w:rsidRDefault="007A5480" w:rsidP="007A5480">
      <w:pPr>
        <w:jc w:val="both"/>
        <w:rPr>
          <w:rFonts w:ascii="Tahoma" w:hAnsi="Tahoma" w:cs="Tahoma"/>
          <w:sz w:val="16"/>
          <w:szCs w:val="16"/>
        </w:rPr>
      </w:pPr>
      <w:r w:rsidRPr="007A5480">
        <w:rPr>
          <w:rFonts w:ascii="Tahoma" w:hAnsi="Tahoma" w:cs="Tahoma"/>
          <w:sz w:val="16"/>
          <w:szCs w:val="16"/>
        </w:rPr>
        <w:t>5.</w:t>
      </w:r>
      <w:r w:rsidRPr="007A5480">
        <w:rPr>
          <w:rFonts w:ascii="Tahoma" w:hAnsi="Tahoma" w:cs="Tahoma"/>
          <w:sz w:val="16"/>
          <w:szCs w:val="16"/>
        </w:rPr>
        <w:tab/>
        <w:t>All cases should be date-stamped or marked to ensure proper rotation.</w:t>
      </w:r>
    </w:p>
    <w:p w:rsidR="007A5480" w:rsidRPr="007A5480" w:rsidRDefault="007A5480" w:rsidP="007A5480">
      <w:pPr>
        <w:jc w:val="both"/>
        <w:rPr>
          <w:rFonts w:ascii="Tahoma" w:hAnsi="Tahoma" w:cs="Tahoma"/>
          <w:sz w:val="16"/>
          <w:szCs w:val="16"/>
        </w:rPr>
      </w:pPr>
    </w:p>
    <w:p w:rsidR="007A5480" w:rsidRPr="007A5480" w:rsidRDefault="007A5480" w:rsidP="007A5480">
      <w:pPr>
        <w:ind w:left="720" w:hanging="720"/>
        <w:jc w:val="both"/>
        <w:rPr>
          <w:rFonts w:ascii="Tahoma" w:hAnsi="Tahoma" w:cs="Tahoma"/>
          <w:sz w:val="16"/>
          <w:szCs w:val="16"/>
        </w:rPr>
      </w:pPr>
      <w:r w:rsidRPr="007A5480">
        <w:rPr>
          <w:rFonts w:ascii="Tahoma" w:hAnsi="Tahoma" w:cs="Tahoma"/>
          <w:sz w:val="16"/>
          <w:szCs w:val="16"/>
        </w:rPr>
        <w:t>6.</w:t>
      </w:r>
      <w:r w:rsidRPr="007A5480">
        <w:rPr>
          <w:rFonts w:ascii="Tahoma" w:hAnsi="Tahoma" w:cs="Tahoma"/>
          <w:sz w:val="16"/>
          <w:szCs w:val="16"/>
        </w:rPr>
        <w:tab/>
        <w:t>Where possible, shelves should be labeled, so that items can be located easily.</w:t>
      </w:r>
    </w:p>
    <w:p w:rsidR="007A5480" w:rsidRPr="007A5480" w:rsidRDefault="007A5480" w:rsidP="007A5480">
      <w:pPr>
        <w:jc w:val="both"/>
        <w:rPr>
          <w:rFonts w:ascii="Tahoma" w:hAnsi="Tahoma" w:cs="Tahoma"/>
          <w:sz w:val="16"/>
          <w:szCs w:val="16"/>
        </w:rPr>
      </w:pPr>
    </w:p>
    <w:p w:rsidR="007A5480" w:rsidRPr="007A5480" w:rsidRDefault="007A5480" w:rsidP="007A5480">
      <w:pPr>
        <w:ind w:left="720" w:hanging="720"/>
        <w:jc w:val="both"/>
        <w:rPr>
          <w:rFonts w:ascii="Tahoma" w:hAnsi="Tahoma" w:cs="Tahoma"/>
          <w:sz w:val="16"/>
          <w:szCs w:val="16"/>
        </w:rPr>
      </w:pPr>
      <w:r w:rsidRPr="007A5480">
        <w:rPr>
          <w:rFonts w:ascii="Tahoma" w:hAnsi="Tahoma" w:cs="Tahoma"/>
          <w:sz w:val="16"/>
          <w:szCs w:val="16"/>
        </w:rPr>
        <w:t>7.</w:t>
      </w:r>
      <w:r w:rsidRPr="007A5480">
        <w:rPr>
          <w:rFonts w:ascii="Tahoma" w:hAnsi="Tahoma" w:cs="Tahoma"/>
          <w:sz w:val="16"/>
          <w:szCs w:val="16"/>
        </w:rPr>
        <w:tab/>
        <w:t>Expanded tins should be discarded. Save labels for possible credit from the supplier.</w:t>
      </w:r>
    </w:p>
    <w:p w:rsidR="007A5480" w:rsidRPr="007A5480" w:rsidRDefault="007A5480" w:rsidP="007A5480">
      <w:pPr>
        <w:jc w:val="both"/>
        <w:rPr>
          <w:rFonts w:ascii="Tahoma" w:hAnsi="Tahoma" w:cs="Tahoma"/>
          <w:sz w:val="16"/>
          <w:szCs w:val="16"/>
        </w:rPr>
      </w:pPr>
    </w:p>
    <w:p w:rsidR="007A5480" w:rsidRPr="007A5480" w:rsidRDefault="007A5480" w:rsidP="007A5480">
      <w:pPr>
        <w:jc w:val="both"/>
        <w:rPr>
          <w:rFonts w:ascii="Tahoma" w:hAnsi="Tahoma" w:cs="Tahoma"/>
          <w:bCs/>
          <w:sz w:val="16"/>
          <w:szCs w:val="16"/>
        </w:rPr>
      </w:pPr>
      <w:r w:rsidRPr="007A5480">
        <w:rPr>
          <w:rFonts w:ascii="Tahoma" w:hAnsi="Tahoma" w:cs="Tahoma"/>
          <w:bCs/>
          <w:sz w:val="16"/>
          <w:szCs w:val="16"/>
        </w:rPr>
        <w:t>8.</w:t>
      </w:r>
      <w:r w:rsidRPr="007A5480">
        <w:rPr>
          <w:rFonts w:ascii="Tahoma" w:hAnsi="Tahoma" w:cs="Tahoma"/>
          <w:bCs/>
          <w:sz w:val="16"/>
          <w:szCs w:val="16"/>
        </w:rPr>
        <w:tab/>
        <w:t>Dried Fruit:</w:t>
      </w:r>
    </w:p>
    <w:p w:rsidR="007A5480" w:rsidRPr="007A5480" w:rsidRDefault="007A5480" w:rsidP="007A5480">
      <w:pPr>
        <w:widowControl/>
        <w:numPr>
          <w:ilvl w:val="0"/>
          <w:numId w:val="3"/>
        </w:numPr>
        <w:tabs>
          <w:tab w:val="num" w:pos="1080"/>
        </w:tabs>
        <w:autoSpaceDE/>
        <w:autoSpaceDN/>
        <w:ind w:left="1080"/>
        <w:jc w:val="both"/>
        <w:rPr>
          <w:rFonts w:ascii="Tahoma" w:hAnsi="Tahoma" w:cs="Tahoma"/>
          <w:sz w:val="16"/>
          <w:szCs w:val="16"/>
        </w:rPr>
      </w:pPr>
      <w:r w:rsidRPr="007A5480">
        <w:rPr>
          <w:rFonts w:ascii="Tahoma" w:hAnsi="Tahoma" w:cs="Tahoma"/>
          <w:sz w:val="16"/>
          <w:szCs w:val="16"/>
        </w:rPr>
        <w:t>Should be kept in dry, non-refrigerated area either in the original packing or the designate containers or on appropriate shelves.</w:t>
      </w:r>
    </w:p>
    <w:p w:rsidR="007A5480" w:rsidRPr="007A5480" w:rsidRDefault="007A5480" w:rsidP="007A5480">
      <w:pPr>
        <w:jc w:val="both"/>
        <w:rPr>
          <w:rFonts w:ascii="Tahoma" w:hAnsi="Tahoma" w:cs="Tahoma"/>
          <w:sz w:val="16"/>
          <w:szCs w:val="16"/>
        </w:rPr>
      </w:pPr>
    </w:p>
    <w:p w:rsidR="007A5480" w:rsidRPr="007A5480" w:rsidRDefault="007A5480" w:rsidP="007A5480">
      <w:pPr>
        <w:widowControl/>
        <w:numPr>
          <w:ilvl w:val="0"/>
          <w:numId w:val="4"/>
        </w:numPr>
        <w:autoSpaceDE/>
        <w:autoSpaceDN/>
        <w:jc w:val="both"/>
        <w:rPr>
          <w:rFonts w:ascii="Tahoma" w:hAnsi="Tahoma" w:cs="Tahoma"/>
          <w:sz w:val="16"/>
          <w:szCs w:val="16"/>
        </w:rPr>
      </w:pPr>
      <w:r w:rsidRPr="007A5480">
        <w:rPr>
          <w:rFonts w:ascii="Tahoma" w:hAnsi="Tahoma" w:cs="Tahoma"/>
          <w:sz w:val="16"/>
          <w:szCs w:val="16"/>
        </w:rPr>
        <w:t>Monthly slow moving item list established by storekeeper and forwarded to Chef’s office for further action.</w:t>
      </w:r>
    </w:p>
    <w:p w:rsidR="007A5480" w:rsidRPr="007A5480" w:rsidRDefault="007A5480" w:rsidP="007A5480">
      <w:pPr>
        <w:jc w:val="both"/>
        <w:rPr>
          <w:rFonts w:ascii="Tahoma" w:hAnsi="Tahoma" w:cs="Tahoma"/>
          <w:sz w:val="16"/>
          <w:szCs w:val="16"/>
        </w:rPr>
      </w:pPr>
    </w:p>
    <w:p w:rsidR="007A5480" w:rsidRPr="007A5480" w:rsidRDefault="007A5480" w:rsidP="007A5480">
      <w:pPr>
        <w:jc w:val="both"/>
        <w:rPr>
          <w:rFonts w:ascii="Tahoma" w:hAnsi="Tahoma" w:cs="Tahoma"/>
          <w:bCs/>
          <w:sz w:val="16"/>
          <w:szCs w:val="16"/>
        </w:rPr>
      </w:pPr>
      <w:r w:rsidRPr="007A5480">
        <w:rPr>
          <w:rFonts w:ascii="Tahoma" w:hAnsi="Tahoma" w:cs="Tahoma"/>
          <w:bCs/>
          <w:sz w:val="16"/>
          <w:szCs w:val="16"/>
        </w:rPr>
        <w:t>9.   Canned Goods:</w:t>
      </w:r>
    </w:p>
    <w:p w:rsidR="007A5480" w:rsidRPr="007A5480" w:rsidRDefault="007A5480" w:rsidP="007A5480">
      <w:pPr>
        <w:widowControl/>
        <w:numPr>
          <w:ilvl w:val="0"/>
          <w:numId w:val="5"/>
        </w:numPr>
        <w:autoSpaceDE/>
        <w:autoSpaceDN/>
        <w:jc w:val="both"/>
        <w:rPr>
          <w:rFonts w:ascii="Tahoma" w:hAnsi="Tahoma" w:cs="Tahoma"/>
          <w:sz w:val="16"/>
          <w:szCs w:val="16"/>
        </w:rPr>
      </w:pPr>
      <w:r w:rsidRPr="007A5480">
        <w:rPr>
          <w:rFonts w:ascii="Tahoma" w:hAnsi="Tahoma" w:cs="Tahoma"/>
          <w:sz w:val="16"/>
          <w:szCs w:val="16"/>
        </w:rPr>
        <w:t>To be stored in dry-non-refrigerated area as soon as a can is opened to be transferred into a non-reactive container and stored in the fridge.</w:t>
      </w:r>
    </w:p>
    <w:p w:rsidR="007A5480" w:rsidRPr="007A5480" w:rsidRDefault="007A5480" w:rsidP="007A5480">
      <w:pPr>
        <w:jc w:val="both"/>
        <w:rPr>
          <w:rFonts w:ascii="Tahoma" w:hAnsi="Tahoma" w:cs="Tahoma"/>
          <w:sz w:val="16"/>
          <w:szCs w:val="16"/>
        </w:rPr>
      </w:pPr>
    </w:p>
    <w:p w:rsidR="007A5480" w:rsidRPr="007A5480" w:rsidRDefault="007A5480" w:rsidP="007A5480">
      <w:pPr>
        <w:jc w:val="both"/>
        <w:rPr>
          <w:rFonts w:ascii="Tahoma" w:hAnsi="Tahoma" w:cs="Tahoma"/>
          <w:bCs/>
          <w:sz w:val="16"/>
          <w:szCs w:val="16"/>
        </w:rPr>
      </w:pPr>
      <w:r w:rsidRPr="007A5480">
        <w:rPr>
          <w:rFonts w:ascii="Tahoma" w:hAnsi="Tahoma" w:cs="Tahoma"/>
          <w:bCs/>
          <w:sz w:val="16"/>
          <w:szCs w:val="16"/>
        </w:rPr>
        <w:t>10.  Flours &amp; Grains:</w:t>
      </w:r>
    </w:p>
    <w:p w:rsidR="007A5480" w:rsidRPr="007A5480" w:rsidRDefault="007A5480" w:rsidP="007A5480">
      <w:pPr>
        <w:widowControl/>
        <w:numPr>
          <w:ilvl w:val="0"/>
          <w:numId w:val="5"/>
        </w:numPr>
        <w:autoSpaceDE/>
        <w:autoSpaceDN/>
        <w:jc w:val="both"/>
        <w:rPr>
          <w:rFonts w:ascii="Tahoma" w:hAnsi="Tahoma" w:cs="Tahoma"/>
          <w:sz w:val="16"/>
          <w:szCs w:val="16"/>
        </w:rPr>
      </w:pPr>
      <w:r w:rsidRPr="007A5480">
        <w:rPr>
          <w:rFonts w:ascii="Tahoma" w:hAnsi="Tahoma" w:cs="Tahoma"/>
          <w:sz w:val="16"/>
          <w:szCs w:val="16"/>
        </w:rPr>
        <w:t>To be kept in appropriate containers, low turnover items should be refrigerated.</w:t>
      </w:r>
    </w:p>
    <w:p w:rsidR="007A5480" w:rsidRPr="007A5480" w:rsidRDefault="007A5480" w:rsidP="007A5480">
      <w:pPr>
        <w:tabs>
          <w:tab w:val="left" w:pos="1701"/>
        </w:tabs>
        <w:rPr>
          <w:rFonts w:ascii="Tahoma" w:hAnsi="Tahoma" w:cs="Tahoma"/>
          <w:b/>
          <w:sz w:val="16"/>
          <w:szCs w:val="16"/>
          <w:lang w:eastAsia="ja-JP"/>
        </w:rPr>
      </w:pPr>
    </w:p>
    <w:p w:rsidR="007A5480" w:rsidRPr="007A5480" w:rsidRDefault="007A5480" w:rsidP="007A5480">
      <w:pPr>
        <w:spacing w:line="360" w:lineRule="auto"/>
        <w:rPr>
          <w:sz w:val="16"/>
          <w:szCs w:val="16"/>
        </w:rPr>
      </w:pPr>
      <w:r w:rsidRPr="007A5480">
        <w:rPr>
          <w:sz w:val="16"/>
          <w:szCs w:val="16"/>
        </w:rPr>
        <w:t>Compiled By</w:t>
      </w:r>
      <w:proofErr w:type="gramStart"/>
      <w:r w:rsidRPr="007A5480">
        <w:rPr>
          <w:sz w:val="16"/>
          <w:szCs w:val="16"/>
        </w:rPr>
        <w:t>:………………………………………..….</w:t>
      </w:r>
      <w:proofErr w:type="gramEnd"/>
      <w:r w:rsidRPr="007A5480">
        <w:rPr>
          <w:sz w:val="16"/>
          <w:szCs w:val="16"/>
        </w:rPr>
        <w:t xml:space="preserve"> </w:t>
      </w:r>
      <w:r w:rsidRPr="007A5480">
        <w:rPr>
          <w:sz w:val="16"/>
          <w:szCs w:val="16"/>
        </w:rPr>
        <w:tab/>
      </w:r>
    </w:p>
    <w:p w:rsidR="007A5480" w:rsidRPr="007A5480" w:rsidRDefault="007A5480" w:rsidP="007A5480">
      <w:pPr>
        <w:spacing w:line="360" w:lineRule="auto"/>
        <w:rPr>
          <w:sz w:val="16"/>
          <w:szCs w:val="16"/>
        </w:rPr>
      </w:pPr>
      <w:r w:rsidRPr="007A5480">
        <w:rPr>
          <w:sz w:val="16"/>
          <w:szCs w:val="16"/>
        </w:rPr>
        <w:t>Approved By</w:t>
      </w:r>
      <w:proofErr w:type="gramStart"/>
      <w:r w:rsidRPr="007A5480">
        <w:rPr>
          <w:sz w:val="16"/>
          <w:szCs w:val="16"/>
        </w:rPr>
        <w:t>:…………………………………………….</w:t>
      </w:r>
      <w:proofErr w:type="gramEnd"/>
    </w:p>
    <w:p w:rsidR="007A5480" w:rsidRPr="007A5480" w:rsidRDefault="007A5480" w:rsidP="007A5480">
      <w:pPr>
        <w:spacing w:line="360" w:lineRule="auto"/>
        <w:rPr>
          <w:sz w:val="16"/>
          <w:szCs w:val="16"/>
        </w:rPr>
      </w:pPr>
      <w:r w:rsidRPr="007A5480">
        <w:rPr>
          <w:sz w:val="16"/>
          <w:szCs w:val="16"/>
        </w:rPr>
        <w:t>Date</w:t>
      </w:r>
      <w:proofErr w:type="gramStart"/>
      <w:r w:rsidRPr="007A5480">
        <w:rPr>
          <w:sz w:val="16"/>
          <w:szCs w:val="16"/>
        </w:rPr>
        <w:t>:…………………………………………………….</w:t>
      </w:r>
      <w:proofErr w:type="gramEnd"/>
    </w:p>
    <w:p w:rsidR="007A5480" w:rsidRPr="007A5480" w:rsidRDefault="007A5480" w:rsidP="007A5480">
      <w:pPr>
        <w:spacing w:line="360" w:lineRule="auto"/>
        <w:rPr>
          <w:sz w:val="16"/>
          <w:szCs w:val="16"/>
        </w:rPr>
      </w:pPr>
      <w:r w:rsidRPr="007A5480">
        <w:rPr>
          <w:sz w:val="16"/>
          <w:szCs w:val="16"/>
        </w:rPr>
        <w:t>GM ……………………………………………………….</w:t>
      </w:r>
    </w:p>
    <w:p w:rsidR="00537480" w:rsidRPr="007A5480" w:rsidRDefault="007A5480" w:rsidP="00281851">
      <w:pPr>
        <w:spacing w:line="360" w:lineRule="auto"/>
        <w:rPr>
          <w:b/>
          <w:sz w:val="16"/>
          <w:szCs w:val="16"/>
        </w:rPr>
      </w:pPr>
      <w:r w:rsidRPr="007A5480">
        <w:rPr>
          <w:sz w:val="16"/>
          <w:szCs w:val="16"/>
        </w:rPr>
        <w:t>Date</w:t>
      </w:r>
      <w:proofErr w:type="gramStart"/>
      <w:r w:rsidRPr="007A5480">
        <w:rPr>
          <w:sz w:val="16"/>
          <w:szCs w:val="16"/>
        </w:rPr>
        <w:t>:…………………………………………………….</w:t>
      </w:r>
      <w:proofErr w:type="gramEnd"/>
    </w:p>
    <w:sectPr w:rsidR="00537480" w:rsidRPr="007A5480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2D65" w:rsidRDefault="00602D65">
      <w:r>
        <w:separator/>
      </w:r>
    </w:p>
  </w:endnote>
  <w:endnote w:type="continuationSeparator" w:id="0">
    <w:p w:rsidR="00602D65" w:rsidRDefault="00602D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altName w:val="Arial Unicode MS"/>
    <w:panose1 w:val="02020603050405020304"/>
    <w:charset w:val="DE"/>
    <w:family w:val="roman"/>
    <w:notTrueType/>
    <w:pitch w:val="variable"/>
    <w:sig w:usb0="01000000" w:usb1="00000000" w:usb2="00000000" w:usb3="00000000" w:csb0="0001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2DB64D72" wp14:editId="45C5DD77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281851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281851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2D65" w:rsidRDefault="00602D65">
      <w:r>
        <w:separator/>
      </w:r>
    </w:p>
  </w:footnote>
  <w:footnote w:type="continuationSeparator" w:id="0">
    <w:p w:rsidR="00602D65" w:rsidRDefault="00602D6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1851" w:rsidRDefault="00281851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542CF23E" wp14:editId="5B560F1C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0F8E962B" wp14:editId="6C239FCC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281851" w:rsidRDefault="00281851" w:rsidP="003D345D">
    <w:pPr>
      <w:pStyle w:val="Header"/>
    </w:pPr>
  </w:p>
  <w:p w:rsidR="00281851" w:rsidRPr="003D345D" w:rsidRDefault="00281851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0F4A379C"/>
    <w:multiLevelType w:val="hybridMultilevel"/>
    <w:tmpl w:val="4FE0CE90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EB039AF"/>
    <w:multiLevelType w:val="hybridMultilevel"/>
    <w:tmpl w:val="2CC292B6"/>
    <w:lvl w:ilvl="0" w:tplc="04090001">
      <w:start w:val="1"/>
      <w:numFmt w:val="bullet"/>
      <w:lvlText w:val=""/>
      <w:lvlJc w:val="left"/>
      <w:pPr>
        <w:tabs>
          <w:tab w:val="num" w:pos="1120"/>
        </w:tabs>
        <w:ind w:left="1120" w:hanging="360"/>
      </w:pPr>
      <w:rPr>
        <w:rFonts w:ascii="Symbol" w:hAnsi="Symbo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840"/>
        </w:tabs>
        <w:ind w:left="18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4">
    <w:nsid w:val="742B64BB"/>
    <w:multiLevelType w:val="hybridMultilevel"/>
    <w:tmpl w:val="673A7522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3"/>
  </w:num>
  <w:num w:numId="3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2274A4"/>
    <w:rsid w:val="0028126C"/>
    <w:rsid w:val="00281851"/>
    <w:rsid w:val="002B10E9"/>
    <w:rsid w:val="002E5316"/>
    <w:rsid w:val="003D345D"/>
    <w:rsid w:val="003E2B25"/>
    <w:rsid w:val="00446544"/>
    <w:rsid w:val="00537480"/>
    <w:rsid w:val="005862C9"/>
    <w:rsid w:val="00602D65"/>
    <w:rsid w:val="007A5480"/>
    <w:rsid w:val="007D32D2"/>
    <w:rsid w:val="00976E4E"/>
    <w:rsid w:val="009E597D"/>
    <w:rsid w:val="009E7154"/>
    <w:rsid w:val="00B67B81"/>
    <w:rsid w:val="00C4366D"/>
    <w:rsid w:val="00CF7C4A"/>
    <w:rsid w:val="00E86E83"/>
    <w:rsid w:val="00F25DCA"/>
    <w:rsid w:val="00FA18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paragraph" w:styleId="BlockText">
    <w:name w:val="Block Text"/>
    <w:basedOn w:val="Normal"/>
    <w:semiHidden/>
    <w:unhideWhenUsed/>
    <w:rsid w:val="007A5480"/>
    <w:pPr>
      <w:widowControl/>
      <w:overflowPunct w:val="0"/>
      <w:adjustRightInd w:val="0"/>
      <w:ind w:left="720" w:right="752"/>
    </w:pPr>
    <w:rPr>
      <w:rFonts w:ascii="Times New Roman" w:eastAsia="Times New Roman" w:hAnsi="Times New Roman" w:cs="Angsana New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paragraph" w:styleId="BlockText">
    <w:name w:val="Block Text"/>
    <w:basedOn w:val="Normal"/>
    <w:semiHidden/>
    <w:unhideWhenUsed/>
    <w:rsid w:val="007A5480"/>
    <w:pPr>
      <w:widowControl/>
      <w:overflowPunct w:val="0"/>
      <w:adjustRightInd w:val="0"/>
      <w:ind w:left="720" w:right="752"/>
    </w:pPr>
    <w:rPr>
      <w:rFonts w:ascii="Times New Roman" w:eastAsia="Times New Roman" w:hAnsi="Times New Roman" w:cs="Angsana New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3F12F3-E0F4-4CF8-B834-09A29D80CB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271</Words>
  <Characters>1545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1813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8</cp:revision>
  <dcterms:created xsi:type="dcterms:W3CDTF">2018-05-25T09:12:00Z</dcterms:created>
  <dcterms:modified xsi:type="dcterms:W3CDTF">2018-07-13T03:34:00Z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